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436FCC5" w14:textId="77777777" w:rsidR="000D47B0" w:rsidRPr="000D47B0" w:rsidRDefault="000D47B0" w:rsidP="000D47B0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D47B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111D2C13" w:rsidR="007C6CBC" w:rsidRPr="00D46FE2" w:rsidRDefault="000D47B0" w:rsidP="000D47B0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D47B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541CDF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451B1DD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  <w:r w:rsidRPr="00A7110F">
        <w:rPr>
          <w:b/>
          <w:color w:val="4472C4"/>
          <w:sz w:val="40"/>
          <w:szCs w:val="40"/>
        </w:rPr>
        <w:t>„</w:t>
      </w:r>
      <w:r w:rsidR="00937E66" w:rsidRPr="00E305B0">
        <w:rPr>
          <w:b/>
          <w:bCs/>
          <w:color w:val="4472C4"/>
          <w:sz w:val="56"/>
          <w:szCs w:val="56"/>
        </w:rPr>
        <w:t>Děti a mladiství jako oběti i pachatelé-vstup do problematiky</w:t>
      </w:r>
      <w:r w:rsidRPr="00A7110F">
        <w:rPr>
          <w:b/>
          <w:color w:val="4472C4"/>
          <w:sz w:val="40"/>
          <w:szCs w:val="40"/>
        </w:rPr>
        <w:t>“</w:t>
      </w:r>
    </w:p>
    <w:p w14:paraId="679BA111" w14:textId="77777777" w:rsidR="00937E66" w:rsidRPr="003156EA" w:rsidRDefault="00165D9A" w:rsidP="00937E66">
      <w:pPr>
        <w:spacing w:before="100" w:beforeAutospacing="1" w:after="100" w:afterAutospacing="1"/>
        <w:jc w:val="both"/>
        <w:rPr>
          <w:b/>
          <w:color w:val="8EAADB" w:themeColor="accent1" w:themeTint="99"/>
          <w:sz w:val="28"/>
          <w:szCs w:val="28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937E66" w:rsidRPr="003156EA">
        <w:rPr>
          <w:b/>
          <w:color w:val="8EAADB" w:themeColor="accent1" w:themeTint="99"/>
          <w:sz w:val="28"/>
          <w:szCs w:val="28"/>
        </w:rPr>
        <w:t xml:space="preserve">Cílem kurzu je:  </w:t>
      </w:r>
    </w:p>
    <w:p w14:paraId="587EFC0A" w14:textId="77777777" w:rsidR="00937E66" w:rsidRPr="003156EA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EAADB" w:themeColor="accent1" w:themeTint="99"/>
          <w:sz w:val="28"/>
          <w:szCs w:val="28"/>
        </w:rPr>
      </w:pPr>
      <w:r w:rsidRPr="003156EA">
        <w:rPr>
          <w:b/>
          <w:bCs/>
          <w:color w:val="8EAADB" w:themeColor="accent1" w:themeTint="99"/>
          <w:sz w:val="28"/>
          <w:szCs w:val="28"/>
        </w:rPr>
        <w:t>Naučit posluchače orientovat se v zásadních vlivech rodin a okolí na poruchy chování dětí a mladistvých.</w:t>
      </w:r>
    </w:p>
    <w:p w14:paraId="1A97F6EF" w14:textId="77777777" w:rsidR="00937E66" w:rsidRPr="003156EA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EAADB" w:themeColor="accent1" w:themeTint="99"/>
          <w:sz w:val="28"/>
          <w:szCs w:val="28"/>
        </w:rPr>
      </w:pPr>
      <w:r w:rsidRPr="003156EA">
        <w:rPr>
          <w:b/>
          <w:bCs/>
          <w:color w:val="8EAADB" w:themeColor="accent1" w:themeTint="99"/>
          <w:sz w:val="28"/>
          <w:szCs w:val="28"/>
        </w:rPr>
        <w:t>Seznámit posluchače s nejvýznamnějšími riziky, která děti a mladistvé ohrožují (šikana, kyberšikana, domácí násilí, znásilnění apod.)</w:t>
      </w:r>
    </w:p>
    <w:p w14:paraId="52E8E67F" w14:textId="77777777" w:rsidR="00937E66" w:rsidRPr="003156EA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EAADB" w:themeColor="accent1" w:themeTint="99"/>
          <w:sz w:val="28"/>
          <w:szCs w:val="28"/>
        </w:rPr>
      </w:pPr>
      <w:r w:rsidRPr="003156EA">
        <w:rPr>
          <w:b/>
          <w:bCs/>
          <w:color w:val="8EAADB" w:themeColor="accent1" w:themeTint="99"/>
          <w:sz w:val="28"/>
          <w:szCs w:val="28"/>
        </w:rPr>
        <w:t>Seznámit posluchače v rámci kurzu s okolnostmi, které významně ovlivňují chování dětí a mladistvých jako pachatelů.</w:t>
      </w:r>
    </w:p>
    <w:p w14:paraId="4BDF6E67" w14:textId="77777777" w:rsidR="00937E66" w:rsidRPr="003156EA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EAADB" w:themeColor="accent1" w:themeTint="99"/>
          <w:sz w:val="28"/>
          <w:szCs w:val="28"/>
        </w:rPr>
      </w:pPr>
      <w:r w:rsidRPr="003156EA">
        <w:rPr>
          <w:b/>
          <w:bCs/>
          <w:color w:val="8EAADB" w:themeColor="accent1" w:themeTint="99"/>
          <w:sz w:val="28"/>
          <w:szCs w:val="28"/>
        </w:rPr>
        <w:t>Posluchače seznámit se základními rysy nejčastějších poruch osobnosti, které se projevují již v dětském věku.</w:t>
      </w:r>
    </w:p>
    <w:p w14:paraId="559B3E35" w14:textId="77777777" w:rsidR="00937E66" w:rsidRPr="003156EA" w:rsidRDefault="00937E66" w:rsidP="00937E66">
      <w:pPr>
        <w:numPr>
          <w:ilvl w:val="0"/>
          <w:numId w:val="11"/>
        </w:numPr>
        <w:spacing w:after="0" w:line="240" w:lineRule="auto"/>
        <w:jc w:val="both"/>
        <w:rPr>
          <w:b/>
          <w:bCs/>
          <w:color w:val="8EAADB" w:themeColor="accent1" w:themeTint="99"/>
          <w:sz w:val="28"/>
          <w:szCs w:val="28"/>
        </w:rPr>
      </w:pPr>
      <w:r w:rsidRPr="003156EA">
        <w:rPr>
          <w:b/>
          <w:bCs/>
          <w:color w:val="8EAADB" w:themeColor="accent1" w:themeTint="99"/>
          <w:sz w:val="28"/>
          <w:szCs w:val="28"/>
        </w:rPr>
        <w:t>Umožnit posluchačům orientovat se v prevenci orgánů státní správy ve zmiňovaných problematikách</w:t>
      </w:r>
    </w:p>
    <w:p w14:paraId="2DE135FB" w14:textId="77777777" w:rsidR="00A7110F" w:rsidRPr="00AF1840" w:rsidRDefault="00A7110F" w:rsidP="00937E66">
      <w:pPr>
        <w:rPr>
          <w:b/>
        </w:rPr>
      </w:pPr>
    </w:p>
    <w:p w14:paraId="33E09CC0" w14:textId="37B58E0B" w:rsidR="00A7110F" w:rsidRPr="003156EA" w:rsidRDefault="00A7110F" w:rsidP="00A7110F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</w:rPr>
      </w:pPr>
      <w:r w:rsidRPr="003156EA">
        <w:rPr>
          <w:rFonts w:ascii="Arial" w:hAnsi="Arial" w:cs="Arial"/>
          <w:b/>
          <w:color w:val="7030A0"/>
        </w:rPr>
        <w:t xml:space="preserve">akreditace MPSV: </w:t>
      </w:r>
      <w:r w:rsidRPr="003156EA">
        <w:rPr>
          <w:rFonts w:ascii="Arial" w:hAnsi="Arial" w:cs="Arial"/>
          <w:bCs/>
          <w:color w:val="7030A0"/>
        </w:rPr>
        <w:t>„</w:t>
      </w:r>
      <w:r w:rsidR="00937E66" w:rsidRPr="003156EA">
        <w:rPr>
          <w:rFonts w:ascii="Arial" w:hAnsi="Arial" w:cs="Arial"/>
          <w:color w:val="7030A0"/>
        </w:rPr>
        <w:t>Děti a mladiství jako oběti i pachatelé-vstup do problematiky</w:t>
      </w:r>
      <w:r w:rsidRPr="003156EA">
        <w:rPr>
          <w:rFonts w:ascii="Arial" w:hAnsi="Arial" w:cs="Arial"/>
          <w:bCs/>
          <w:color w:val="7030A0"/>
        </w:rPr>
        <w:t>“</w:t>
      </w:r>
      <w:r w:rsidRPr="003156EA">
        <w:rPr>
          <w:rFonts w:ascii="Arial" w:hAnsi="Arial" w:cs="Arial"/>
          <w:color w:val="7030A0"/>
        </w:rPr>
        <w:t xml:space="preserve"> Akreditace č. </w:t>
      </w:r>
      <w:r w:rsidRPr="003156EA">
        <w:rPr>
          <w:rFonts w:ascii="Arial" w:hAnsi="Arial" w:cs="Arial"/>
          <w:b/>
          <w:bCs/>
          <w:color w:val="7030A0"/>
        </w:rPr>
        <w:t>A202</w:t>
      </w:r>
      <w:r w:rsidR="00937E66" w:rsidRPr="003156EA">
        <w:rPr>
          <w:rFonts w:ascii="Arial" w:hAnsi="Arial" w:cs="Arial"/>
          <w:b/>
          <w:bCs/>
          <w:color w:val="7030A0"/>
        </w:rPr>
        <w:t>4</w:t>
      </w:r>
      <w:r w:rsidRPr="003156EA">
        <w:rPr>
          <w:rFonts w:ascii="Arial" w:hAnsi="Arial" w:cs="Arial"/>
          <w:b/>
          <w:bCs/>
          <w:color w:val="7030A0"/>
        </w:rPr>
        <w:t>/0</w:t>
      </w:r>
      <w:r w:rsidR="00937E66" w:rsidRPr="003156EA">
        <w:rPr>
          <w:rFonts w:ascii="Arial" w:hAnsi="Arial" w:cs="Arial"/>
          <w:b/>
          <w:bCs/>
          <w:color w:val="7030A0"/>
        </w:rPr>
        <w:t>268</w:t>
      </w:r>
      <w:r w:rsidRPr="003156EA">
        <w:rPr>
          <w:rFonts w:ascii="Arial" w:hAnsi="Arial" w:cs="Arial"/>
          <w:b/>
          <w:bCs/>
          <w:color w:val="7030A0"/>
        </w:rPr>
        <w:t>-SP</w:t>
      </w:r>
      <w:r w:rsidRPr="003156EA">
        <w:rPr>
          <w:rFonts w:ascii="Arial" w:hAnsi="Arial" w:cs="Arial"/>
          <w:color w:val="7030A0"/>
        </w:rPr>
        <w:t>. (8. hodin)</w:t>
      </w:r>
    </w:p>
    <w:p w14:paraId="3A263388" w14:textId="68671E70" w:rsidR="00205A98" w:rsidRPr="003156EA" w:rsidRDefault="00A7110F" w:rsidP="00937E66">
      <w:pPr>
        <w:autoSpaceDE w:val="0"/>
        <w:autoSpaceDN w:val="0"/>
        <w:adjustRightInd w:val="0"/>
        <w:rPr>
          <w:rFonts w:ascii="Arial" w:hAnsi="Arial" w:cs="Arial"/>
          <w:color w:val="4472C4" w:themeColor="accent1"/>
        </w:rPr>
      </w:pPr>
      <w:r w:rsidRPr="003156EA">
        <w:rPr>
          <w:rFonts w:ascii="Arial" w:hAnsi="Arial" w:cs="Arial"/>
          <w:b/>
          <w:color w:val="4472C4" w:themeColor="accent1"/>
        </w:rPr>
        <w:t>akreditace MVČR</w:t>
      </w:r>
      <w:r w:rsidRPr="003156EA">
        <w:rPr>
          <w:rFonts w:ascii="Arial" w:hAnsi="Arial" w:cs="Arial"/>
          <w:color w:val="4472C4" w:themeColor="accent1"/>
        </w:rPr>
        <w:t xml:space="preserve">: </w:t>
      </w:r>
      <w:r w:rsidR="000D47B0" w:rsidRPr="000D47B0">
        <w:rPr>
          <w:rFonts w:ascii="Arial" w:hAnsi="Arial" w:cs="Arial"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94D1510" w:rsidR="007C6CBC" w:rsidRPr="00937E66" w:rsidRDefault="00937E66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32"/>
                <w:szCs w:val="32"/>
              </w:rPr>
            </w:pPr>
            <w:r w:rsidRPr="00937E66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Děti a mladiství jako oběti i pachatelé-vstup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4F48FEA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3156E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3156EA">
              <w:rPr>
                <w:rFonts w:ascii="Arial" w:hAnsi="Arial" w:cs="Arial"/>
                <w:color w:val="7030A0"/>
              </w:rPr>
              <w:t>A 202</w:t>
            </w:r>
            <w:r w:rsidR="00937E66" w:rsidRPr="003156EA">
              <w:rPr>
                <w:rFonts w:ascii="Arial" w:hAnsi="Arial" w:cs="Arial"/>
                <w:color w:val="7030A0"/>
              </w:rPr>
              <w:t>4</w:t>
            </w:r>
            <w:r w:rsidR="00165D9A" w:rsidRPr="003156EA">
              <w:rPr>
                <w:rFonts w:ascii="Arial" w:hAnsi="Arial" w:cs="Arial"/>
                <w:color w:val="7030A0"/>
              </w:rPr>
              <w:t>/</w:t>
            </w:r>
            <w:r w:rsidR="004305B9" w:rsidRPr="003156EA">
              <w:rPr>
                <w:rFonts w:ascii="Arial" w:hAnsi="Arial" w:cs="Arial"/>
                <w:color w:val="7030A0"/>
              </w:rPr>
              <w:t>0</w:t>
            </w:r>
            <w:r w:rsidR="00937E66" w:rsidRPr="003156EA">
              <w:rPr>
                <w:rFonts w:ascii="Arial" w:hAnsi="Arial" w:cs="Arial"/>
                <w:color w:val="7030A0"/>
              </w:rPr>
              <w:t>268</w:t>
            </w:r>
            <w:r w:rsidR="00A7110F" w:rsidRPr="003156EA">
              <w:rPr>
                <w:rFonts w:ascii="Arial" w:hAnsi="Arial" w:cs="Arial"/>
                <w:color w:val="7030A0"/>
              </w:rPr>
              <w:t>-</w:t>
            </w:r>
            <w:r w:rsidR="00165D9A" w:rsidRPr="003156EA">
              <w:rPr>
                <w:rFonts w:ascii="Arial" w:hAnsi="Arial" w:cs="Arial"/>
                <w:color w:val="7030A0"/>
              </w:rPr>
              <w:t>SP</w:t>
            </w:r>
            <w:r w:rsidR="00A82D62" w:rsidRPr="003156EA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3156EA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AC4C58" w:rsidRPr="003156EA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3156EA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D47B0" w:rsidRPr="000D47B0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92486CA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3156E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5110011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323641C" w:rsidR="007C6CBC" w:rsidRPr="00800F74" w:rsidRDefault="003156EA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E4BB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 w:rsidR="006E4BB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6E4BB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6E4BB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6E4BB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120AF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6E4BB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223B4F3F" w:rsidR="007C6CBC" w:rsidRPr="00800F74" w:rsidRDefault="006E4BB6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9B884B7" w14:textId="77777777" w:rsidR="004305B9" w:rsidRPr="003156EA" w:rsidRDefault="004305B9" w:rsidP="004305B9">
      <w:pPr>
        <w:rPr>
          <w:b/>
          <w:color w:val="2F5496" w:themeColor="accent1" w:themeShade="BF"/>
          <w:sz w:val="28"/>
          <w:szCs w:val="28"/>
        </w:rPr>
      </w:pPr>
      <w:r w:rsidRPr="003156EA">
        <w:rPr>
          <w:b/>
          <w:color w:val="2F5496" w:themeColor="accent1" w:themeShade="BF"/>
          <w:sz w:val="28"/>
          <w:szCs w:val="28"/>
        </w:rPr>
        <w:t>Program semináře:</w:t>
      </w:r>
    </w:p>
    <w:p w14:paraId="0BF03B9F" w14:textId="77777777" w:rsidR="00937E66" w:rsidRPr="003156EA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2F5496" w:themeColor="accent1" w:themeShade="BF"/>
        </w:rPr>
      </w:pPr>
      <w:r w:rsidRPr="003156EA">
        <w:rPr>
          <w:b/>
          <w:bCs/>
          <w:color w:val="2F5496" w:themeColor="accent1" w:themeShade="BF"/>
        </w:rPr>
        <w:t xml:space="preserve">Úvod </w:t>
      </w:r>
    </w:p>
    <w:p w14:paraId="1A2BE861" w14:textId="77777777" w:rsidR="00937E66" w:rsidRPr="003156EA" w:rsidRDefault="00937E66" w:rsidP="00937E66">
      <w:pPr>
        <w:ind w:left="720"/>
        <w:rPr>
          <w:color w:val="2F5496" w:themeColor="accent1" w:themeShade="BF"/>
        </w:rPr>
      </w:pPr>
      <w:r w:rsidRPr="003156EA">
        <w:rPr>
          <w:color w:val="2F5496" w:themeColor="accent1" w:themeShade="BF"/>
        </w:rPr>
        <w:t>Základní pojmy, ohrožené dítě ve smyslu § 6 zákona o sociálně-právní ochraně dětí.</w:t>
      </w:r>
    </w:p>
    <w:p w14:paraId="217E8BC2" w14:textId="77777777" w:rsidR="00937E66" w:rsidRPr="003156EA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2F5496" w:themeColor="accent1" w:themeShade="BF"/>
        </w:rPr>
      </w:pPr>
      <w:r w:rsidRPr="003156EA">
        <w:rPr>
          <w:b/>
          <w:bCs/>
          <w:color w:val="2F5496" w:themeColor="accent1" w:themeShade="BF"/>
        </w:rPr>
        <w:t xml:space="preserve">Dítě, rodina, deprivace a ostatní vlivy </w:t>
      </w:r>
    </w:p>
    <w:p w14:paraId="0EC46600" w14:textId="77777777" w:rsidR="00937E66" w:rsidRPr="003156EA" w:rsidRDefault="00937E66" w:rsidP="00937E66">
      <w:pPr>
        <w:ind w:left="720"/>
        <w:rPr>
          <w:color w:val="2F5496" w:themeColor="accent1" w:themeShade="BF"/>
        </w:rPr>
      </w:pPr>
      <w:r w:rsidRPr="003156EA">
        <w:rPr>
          <w:color w:val="2F5496" w:themeColor="accent1" w:themeShade="BF"/>
        </w:rPr>
        <w:t>Poruchy chování u dětí a mladistvých – vnější vlivy, rodinný nesoulad, hádky, fyzické napadání rodičů, rozvod, zanedbávající výchova, závislost na návykových látkách, kriminální chování rodičů, pohlavní zneužívání. Riziko antisociálního</w:t>
      </w:r>
      <w:r w:rsidRPr="003156EA">
        <w:rPr>
          <w:b/>
          <w:bCs/>
          <w:color w:val="2F5496" w:themeColor="accent1" w:themeShade="BF"/>
        </w:rPr>
        <w:t xml:space="preserve"> </w:t>
      </w:r>
      <w:r w:rsidRPr="003156EA">
        <w:rPr>
          <w:color w:val="2F5496" w:themeColor="accent1" w:themeShade="BF"/>
        </w:rPr>
        <w:t>chování u chlapců předškolního věku. Odolné děti. Dědičné vlivy, vztahová vazba.</w:t>
      </w:r>
    </w:p>
    <w:p w14:paraId="1F89BD48" w14:textId="77777777" w:rsidR="00937E66" w:rsidRPr="003156EA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2F5496" w:themeColor="accent1" w:themeShade="BF"/>
        </w:rPr>
      </w:pPr>
      <w:r w:rsidRPr="003156EA">
        <w:rPr>
          <w:b/>
          <w:bCs/>
          <w:color w:val="2F5496" w:themeColor="accent1" w:themeShade="BF"/>
        </w:rPr>
        <w:t xml:space="preserve">Děti a mladiství jako oběti </w:t>
      </w:r>
    </w:p>
    <w:p w14:paraId="022F3E3D" w14:textId="77777777" w:rsidR="00937E66" w:rsidRPr="003156EA" w:rsidRDefault="00937E66" w:rsidP="00937E66">
      <w:pPr>
        <w:ind w:left="720"/>
        <w:rPr>
          <w:b/>
          <w:bCs/>
          <w:color w:val="2F5496" w:themeColor="accent1" w:themeShade="BF"/>
        </w:rPr>
      </w:pPr>
      <w:r w:rsidRPr="003156EA">
        <w:rPr>
          <w:color w:val="2F5496" w:themeColor="accent1" w:themeShade="BF"/>
        </w:rPr>
        <w:t>Děti a mladiství jako oběť šikany a kyberšikany. Dítě a komunikace na internetových sítích. Následky šikany fyzické a psychické. Dětské oběti znásilnění, domácího násilí a dalších závažných trestných činů. Znaky chování obětí a pachatelů. Znásilnění v rodině a mimo rodinu. Věk oběti, falešné obvinění. Prevence orgánů státní správy</w:t>
      </w:r>
      <w:r w:rsidRPr="003156EA">
        <w:rPr>
          <w:b/>
          <w:bCs/>
          <w:color w:val="2F5496" w:themeColor="accent1" w:themeShade="BF"/>
        </w:rPr>
        <w:t>.</w:t>
      </w:r>
    </w:p>
    <w:p w14:paraId="69735DC9" w14:textId="77777777" w:rsidR="00937E66" w:rsidRPr="003156EA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2F5496" w:themeColor="accent1" w:themeShade="BF"/>
        </w:rPr>
      </w:pPr>
      <w:r w:rsidRPr="003156EA">
        <w:rPr>
          <w:b/>
          <w:bCs/>
          <w:color w:val="2F5496" w:themeColor="accent1" w:themeShade="BF"/>
        </w:rPr>
        <w:t xml:space="preserve">Děti a mladiství jako pachatelé </w:t>
      </w:r>
    </w:p>
    <w:p w14:paraId="09E1C7A2" w14:textId="77777777" w:rsidR="00937E66" w:rsidRPr="003156EA" w:rsidRDefault="00937E66" w:rsidP="00937E66">
      <w:pPr>
        <w:ind w:left="720"/>
        <w:rPr>
          <w:color w:val="2F5496" w:themeColor="accent1" w:themeShade="BF"/>
        </w:rPr>
      </w:pPr>
      <w:r w:rsidRPr="003156EA">
        <w:rPr>
          <w:color w:val="2F5496" w:themeColor="accent1" w:themeShade="BF"/>
        </w:rPr>
        <w:t>Poruchy chování socializovaného i nesocializovaného typu (podvody, lži, ničení věcí, neposlouchání doma ani ve škole, trápení vrstevníků). Agrese, agresivní chování, agresivní jedinci, násilí. Závažné trestné činy dětí a mladistvých.  Disharmonický vývoj osobnosti. Socializovaná a nesocializovaná porucha chování. Rizikové faktory, anetické rysy. Prevence orgánů státní správy.</w:t>
      </w:r>
    </w:p>
    <w:p w14:paraId="35B453A4" w14:textId="77777777" w:rsidR="00937E66" w:rsidRPr="003156EA" w:rsidRDefault="00937E66" w:rsidP="00937E66">
      <w:pPr>
        <w:numPr>
          <w:ilvl w:val="0"/>
          <w:numId w:val="10"/>
        </w:numPr>
        <w:spacing w:after="0" w:line="240" w:lineRule="auto"/>
        <w:rPr>
          <w:b/>
          <w:bCs/>
          <w:color w:val="2F5496" w:themeColor="accent1" w:themeShade="BF"/>
        </w:rPr>
      </w:pPr>
      <w:r w:rsidRPr="003156EA">
        <w:rPr>
          <w:b/>
          <w:bCs/>
          <w:color w:val="2F5496" w:themeColor="accent1" w:themeShade="BF"/>
        </w:rPr>
        <w:t xml:space="preserve">Závěr </w:t>
      </w:r>
    </w:p>
    <w:p w14:paraId="61F9807C" w14:textId="77777777" w:rsidR="00937E66" w:rsidRPr="003156EA" w:rsidRDefault="00937E66" w:rsidP="00937E66">
      <w:pPr>
        <w:ind w:left="720"/>
        <w:rPr>
          <w:color w:val="2F5496" w:themeColor="accent1" w:themeShade="BF"/>
        </w:rPr>
      </w:pPr>
      <w:r w:rsidRPr="003156EA">
        <w:rPr>
          <w:color w:val="2F5496" w:themeColor="accent1" w:themeShade="BF"/>
        </w:rPr>
        <w:t>Shrnutí problematiky, dotazy posluchačů.</w:t>
      </w:r>
    </w:p>
    <w:p w14:paraId="20382400" w14:textId="62782894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4425BE59" w14:textId="77777777" w:rsidR="006E4BB6" w:rsidRDefault="00184BC5" w:rsidP="006E4BB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57ED42BA" w:rsidR="00345C12" w:rsidRPr="006E4BB6" w:rsidRDefault="00184BC5" w:rsidP="006E4BB6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cstheme="minorHAnsi"/>
            <w:szCs w:val="20"/>
          </w:rPr>
          <w:t>www.topseminare.cz</w:t>
        </w:r>
      </w:hyperlink>
      <w:r w:rsidRPr="00345C12">
        <w:rPr>
          <w:rFonts w:cstheme="minorHAnsi"/>
          <w:szCs w:val="20"/>
        </w:rPr>
        <w:t xml:space="preserve"> .</w:t>
      </w:r>
      <w:r w:rsidRPr="00345C12">
        <w:rPr>
          <w:rFonts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cstheme="minorHAnsi"/>
            <w:b/>
            <w:szCs w:val="20"/>
          </w:rPr>
          <w:t>info@topseminare.cz</w:t>
        </w:r>
      </w:hyperlink>
      <w:r w:rsidRPr="00345C12">
        <w:rPr>
          <w:rFonts w:cstheme="minorHAnsi"/>
          <w:b/>
          <w:szCs w:val="20"/>
        </w:rPr>
        <w:t xml:space="preserve">. </w:t>
      </w:r>
    </w:p>
    <w:p w14:paraId="50079C87" w14:textId="770441EF" w:rsidR="00184BC5" w:rsidRPr="006E4BB6" w:rsidRDefault="00184BC5" w:rsidP="006E4BB6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  <w:r w:rsidRPr="00345C12">
        <w:rPr>
          <w:rFonts w:cstheme="minorHAnsi"/>
          <w:sz w:val="20"/>
          <w:szCs w:val="20"/>
        </w:rPr>
        <w:t xml:space="preserve">Úhradu semináře proveďte na náš </w:t>
      </w:r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9C7CA" w14:textId="77777777" w:rsidR="008E3822" w:rsidRDefault="008E3822" w:rsidP="007C6CBC">
      <w:pPr>
        <w:spacing w:after="0" w:line="240" w:lineRule="auto"/>
      </w:pPr>
      <w:r>
        <w:separator/>
      </w:r>
    </w:p>
  </w:endnote>
  <w:endnote w:type="continuationSeparator" w:id="0">
    <w:p w14:paraId="589EF41B" w14:textId="77777777" w:rsidR="008E3822" w:rsidRDefault="008E3822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1099" w14:textId="77777777" w:rsidR="008E3822" w:rsidRDefault="008E3822" w:rsidP="007C6CBC">
      <w:pPr>
        <w:spacing w:after="0" w:line="240" w:lineRule="auto"/>
      </w:pPr>
      <w:r>
        <w:separator/>
      </w:r>
    </w:p>
  </w:footnote>
  <w:footnote w:type="continuationSeparator" w:id="0">
    <w:p w14:paraId="46BE6199" w14:textId="77777777" w:rsidR="008E3822" w:rsidRDefault="008E3822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4"/>
  </w:num>
  <w:num w:numId="2" w16cid:durableId="966083725">
    <w:abstractNumId w:val="3"/>
  </w:num>
  <w:num w:numId="3" w16cid:durableId="63425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5"/>
  </w:num>
  <w:num w:numId="6" w16cid:durableId="803230073">
    <w:abstractNumId w:val="9"/>
  </w:num>
  <w:num w:numId="7" w16cid:durableId="1933199144">
    <w:abstractNumId w:val="6"/>
  </w:num>
  <w:num w:numId="8" w16cid:durableId="475953725">
    <w:abstractNumId w:val="10"/>
  </w:num>
  <w:num w:numId="9" w16cid:durableId="311326701">
    <w:abstractNumId w:val="2"/>
  </w:num>
  <w:num w:numId="10" w16cid:durableId="1205093570">
    <w:abstractNumId w:val="7"/>
  </w:num>
  <w:num w:numId="11" w16cid:durableId="96705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09704D"/>
    <w:rsid w:val="000D47B0"/>
    <w:rsid w:val="00120AF3"/>
    <w:rsid w:val="001479B0"/>
    <w:rsid w:val="00165D9A"/>
    <w:rsid w:val="00184BC5"/>
    <w:rsid w:val="00205A98"/>
    <w:rsid w:val="00257325"/>
    <w:rsid w:val="0028602D"/>
    <w:rsid w:val="003156EA"/>
    <w:rsid w:val="00345C12"/>
    <w:rsid w:val="0037371C"/>
    <w:rsid w:val="00415FF2"/>
    <w:rsid w:val="004305B9"/>
    <w:rsid w:val="0046122D"/>
    <w:rsid w:val="004E7D05"/>
    <w:rsid w:val="00511CC5"/>
    <w:rsid w:val="005E3E33"/>
    <w:rsid w:val="005F6915"/>
    <w:rsid w:val="00600517"/>
    <w:rsid w:val="00646C83"/>
    <w:rsid w:val="00693FA9"/>
    <w:rsid w:val="006E4BB6"/>
    <w:rsid w:val="007554CC"/>
    <w:rsid w:val="00774074"/>
    <w:rsid w:val="00795D48"/>
    <w:rsid w:val="007C6CBC"/>
    <w:rsid w:val="007D29AB"/>
    <w:rsid w:val="00800F74"/>
    <w:rsid w:val="008505C5"/>
    <w:rsid w:val="008B3214"/>
    <w:rsid w:val="008E3822"/>
    <w:rsid w:val="00937E66"/>
    <w:rsid w:val="009846E4"/>
    <w:rsid w:val="00A7110F"/>
    <w:rsid w:val="00A82D62"/>
    <w:rsid w:val="00AA6CC5"/>
    <w:rsid w:val="00AC4C58"/>
    <w:rsid w:val="00AD72ED"/>
    <w:rsid w:val="00B157E2"/>
    <w:rsid w:val="00B815D2"/>
    <w:rsid w:val="00BD5CC2"/>
    <w:rsid w:val="00C208CC"/>
    <w:rsid w:val="00C81E4D"/>
    <w:rsid w:val="00CA5F8D"/>
    <w:rsid w:val="00CC2B02"/>
    <w:rsid w:val="00D46FE2"/>
    <w:rsid w:val="00D665A0"/>
    <w:rsid w:val="00D7105B"/>
    <w:rsid w:val="00D833F0"/>
    <w:rsid w:val="00DA6492"/>
    <w:rsid w:val="00E40414"/>
    <w:rsid w:val="00EE3D24"/>
    <w:rsid w:val="00F139AA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2024-10-25T08:31:00Z</dcterms:created>
  <dcterms:modified xsi:type="dcterms:W3CDTF">2025-02-12T16:05:00Z</dcterms:modified>
</cp:coreProperties>
</file>