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A39D0" w14:textId="77777777" w:rsidR="007C6CBC" w:rsidRPr="007C6CBC" w:rsidRDefault="007C6CBC" w:rsidP="007C6CBC">
      <w:pPr>
        <w:spacing w:before="120" w:after="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  <w:r w:rsidRPr="007C6CBC">
        <w:rPr>
          <w:rFonts w:ascii="Tw Cen MT" w:eastAsia="Tw Cen MT" w:hAnsi="Tw Cen MT" w:cs="Arial"/>
          <w:noProof/>
          <w:color w:val="595959"/>
          <w:kern w:val="20"/>
          <w:sz w:val="24"/>
          <w:szCs w:val="20"/>
          <w:lang w:eastAsia="ja-JP" w:bidi="cs-CZ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2DA4464" wp14:editId="7A7E7077">
                <wp:simplePos x="0" y="0"/>
                <wp:positionH relativeFrom="page">
                  <wp:align>left</wp:align>
                </wp:positionH>
                <wp:positionV relativeFrom="paragraph">
                  <wp:posOffset>-457835</wp:posOffset>
                </wp:positionV>
                <wp:extent cx="8247380" cy="2141220"/>
                <wp:effectExtent l="0" t="0" r="1270" b="0"/>
                <wp:wrapNone/>
                <wp:docPr id="19" name="Grafika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380" cy="2141220"/>
                          <a:chOff x="-7144" y="-7144"/>
                          <a:chExt cx="6005513" cy="1924050"/>
                        </a:xfrm>
                      </wpg:grpSpPr>
                      <wps:wsp>
                        <wps:cNvPr id="20" name="Volný tvar: Obrazec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83C6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Volný tvar: Obrazec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CADE4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Volný tvar: Obrazec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rgbClr val="1CADE4"/>
                              </a:gs>
                              <a:gs pos="100000">
                                <a:srgbClr val="1CADE4">
                                  <a:lumMod val="60000"/>
                                  <a:lumOff val="40000"/>
                                </a:srgb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Volný tvar: Obrazec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rgbClr val="2683C6"/>
                              </a:gs>
                              <a:gs pos="100000">
                                <a:srgbClr val="2683C6">
                                  <a:lumMod val="75000"/>
                                </a:srgb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EFA4E9" id="Grafika 17" o:spid="_x0000_s1026" alt="&quot;&quot;" style="position:absolute;margin-left:0;margin-top:-36.05pt;width:649.4pt;height:168.6pt;z-index:-251657216;mso-position-horizontal:left;mso-position-horizontal-relative:page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">
                <v:shape id="Volný tvar: Obrazec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" path="m3869531,1359694v,,-489585,474345,-1509712,384810c1339691,1654969,936784,1180624,7144,1287304l7144,7144r3862387,l3869531,1359694xe" fillcolor="#2683c6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Volný tvar: Obrazec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" path="m7144,1699736v,,1403032,618173,2927032,-215265c4459129,651986,5998369,893921,5998369,893921r,-886777l7144,7144r,1692592xe" fillcolor="#1cade4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Volný tvar: Obrazec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" path="m7144,7144r,606742c647224,1034891,2136934,964406,3546634,574834,4882039,205264,5998369,893921,5998369,893921r,-886777l7144,7144xe" fillcolor="#1cade4" stroked="f">
                  <v:fill color2="#77ceef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Volný tvar: Obrazec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" path="m7144,481489c380524,602456,751999,764381,1305401,812959,2325529,902494,2815114,428149,2815114,428149r,-421005c2332196,236696,1376839,568166,7144,481489xe" fillcolor="#2683c6" stroked="f">
                  <v:fill color2="#1d6295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wrap anchorx="page"/>
                <w10:anchorlock/>
              </v:group>
            </w:pict>
          </mc:Fallback>
        </mc:AlternateContent>
      </w:r>
    </w:p>
    <w:tbl>
      <w:tblPr>
        <w:tblW w:w="5155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Tabulka rozložení záhlaví"/>
      </w:tblPr>
      <w:tblGrid>
        <w:gridCol w:w="10790"/>
      </w:tblGrid>
      <w:tr w:rsidR="007C6CBC" w:rsidRPr="007C6CBC" w14:paraId="1DF4ECF5" w14:textId="77777777" w:rsidTr="003626C7">
        <w:trPr>
          <w:trHeight w:val="86"/>
          <w:jc w:val="center"/>
        </w:trPr>
        <w:tc>
          <w:tcPr>
            <w:tcW w:w="10790" w:type="dxa"/>
          </w:tcPr>
          <w:p w14:paraId="0A98AB6B" w14:textId="77777777" w:rsidR="007C6CBC" w:rsidRPr="007C6CBC" w:rsidRDefault="007C6CBC" w:rsidP="007C6CBC">
            <w:pPr>
              <w:spacing w:after="0" w:line="240" w:lineRule="auto"/>
              <w:ind w:right="720"/>
              <w:rPr>
                <w:rFonts w:ascii="Tw Cen MT" w:eastAsia="Tw Cen MT" w:hAnsi="Tw Cen MT" w:cs="Arial"/>
                <w:color w:val="000000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  <w:tr w:rsidR="007C6CBC" w:rsidRPr="007C6CBC" w14:paraId="5C41FADA" w14:textId="77777777" w:rsidTr="003626C7">
        <w:trPr>
          <w:trHeight w:val="864"/>
          <w:jc w:val="center"/>
        </w:trPr>
        <w:tc>
          <w:tcPr>
            <w:tcW w:w="10790" w:type="dxa"/>
            <w:vAlign w:val="bottom"/>
          </w:tcPr>
          <w:p w14:paraId="5833389C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  <w:t xml:space="preserve">            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TOP Semináře s.r.o.,</w:t>
            </w:r>
          </w:p>
          <w:p w14:paraId="400FAF0F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Vzdělávací agentura</w:t>
            </w:r>
          </w:p>
          <w:p w14:paraId="705C64B8" w14:textId="77777777" w:rsidR="0009005C" w:rsidRDefault="0009005C" w:rsidP="0009005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Akreditace programů MPSV</w:t>
            </w:r>
          </w:p>
          <w:p w14:paraId="2390E327" w14:textId="77777777" w:rsidR="0009005C" w:rsidRDefault="0009005C" w:rsidP="0009005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Akreditovaná vzdělávací instituce MVČR</w:t>
            </w:r>
          </w:p>
          <w:p w14:paraId="1EC1E513" w14:textId="77777777" w:rsidR="007C6CBC" w:rsidRPr="007C6CBC" w:rsidRDefault="007C6CBC" w:rsidP="007C6CBC">
            <w:pPr>
              <w:tabs>
                <w:tab w:val="left" w:pos="1125"/>
                <w:tab w:val="left" w:pos="1800"/>
                <w:tab w:val="center" w:pos="5097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Times New Roman" w:eastAsia="Times New Roman" w:hAnsi="Times New Roman" w:cs="Arial"/>
                <w:noProof/>
                <w:kern w:val="0"/>
                <w:sz w:val="24"/>
                <w:szCs w:val="24"/>
                <w:lang w:eastAsia="cs-CZ"/>
                <w14:ligatures w14:val="none"/>
              </w:rPr>
              <w:drawing>
                <wp:anchor distT="0" distB="0" distL="114300" distR="114300" simplePos="0" relativeHeight="251660288" behindDoc="1" locked="0" layoutInCell="1" allowOverlap="1" wp14:anchorId="5FAD71A6" wp14:editId="6D7C91D0">
                  <wp:simplePos x="0" y="0"/>
                  <wp:positionH relativeFrom="column">
                    <wp:posOffset>5699760</wp:posOffset>
                  </wp:positionH>
                  <wp:positionV relativeFrom="paragraph">
                    <wp:posOffset>9525</wp:posOffset>
                  </wp:positionV>
                  <wp:extent cx="1021080" cy="1074420"/>
                  <wp:effectExtent l="0" t="0" r="7620" b="0"/>
                  <wp:wrapNone/>
                  <wp:docPr id="50257383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080" cy="1074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Zátiší 476/12, Ostrava – Svinov, 721 00</w:t>
            </w:r>
          </w:p>
          <w:p w14:paraId="0F7DCD6B" w14:textId="77777777" w:rsidR="007C6CBC" w:rsidRPr="007C6CBC" w:rsidRDefault="007C6CBC" w:rsidP="007C6CBC">
            <w:pPr>
              <w:tabs>
                <w:tab w:val="left" w:pos="1800"/>
              </w:tabs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IČ: 06546897 </w:t>
            </w:r>
          </w:p>
          <w:p w14:paraId="683E283B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>Mobil:602 707 481, E-mail: info@topseminare.cz</w:t>
            </w:r>
          </w:p>
          <w:p w14:paraId="339A5FA3" w14:textId="77777777" w:rsidR="007C6CBC" w:rsidRPr="007C6CBC" w:rsidRDefault="007C6CBC" w:rsidP="007C6CBC">
            <w:pPr>
              <w:spacing w:before="40" w:after="0" w:line="240" w:lineRule="auto"/>
              <w:ind w:left="720" w:right="720"/>
              <w:rPr>
                <w:rFonts w:ascii="Arial" w:eastAsia="Times New Roman" w:hAnsi="Arial" w:cs="Arial"/>
                <w:color w:val="FFFFFF"/>
                <w:kern w:val="0"/>
                <w:sz w:val="20"/>
                <w:szCs w:val="24"/>
                <w:lang w:eastAsia="cs-CZ"/>
                <w14:ligatures w14:val="none"/>
              </w:rPr>
            </w:pPr>
            <w:r w:rsidRPr="007C6CBC">
              <w:rPr>
                <w:rFonts w:ascii="Arial" w:eastAsia="Times New Roman" w:hAnsi="Arial" w:cs="Arial"/>
                <w:kern w:val="0"/>
                <w:sz w:val="24"/>
                <w:szCs w:val="24"/>
                <w:lang w:eastAsia="cs-CZ"/>
                <w14:ligatures w14:val="none"/>
              </w:rPr>
              <w:t xml:space="preserve">více informací na: </w:t>
            </w:r>
            <w:r w:rsidRPr="007C6CBC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www.topseminare.cz</w:t>
            </w:r>
          </w:p>
          <w:p w14:paraId="4453C1E3" w14:textId="77777777" w:rsidR="007C6CBC" w:rsidRPr="007C6CBC" w:rsidRDefault="007C6CBC" w:rsidP="007C6CBC">
            <w:pPr>
              <w:spacing w:after="0" w:line="240" w:lineRule="auto"/>
              <w:ind w:left="720" w:right="720"/>
              <w:rPr>
                <w:rFonts w:ascii="Tw Cen MT" w:eastAsia="Tw Cen MT" w:hAnsi="Tw Cen MT" w:cs="Arial"/>
                <w:color w:val="FFFFFF"/>
                <w:kern w:val="20"/>
                <w:sz w:val="24"/>
                <w:szCs w:val="20"/>
                <w:lang w:eastAsia="ja-JP"/>
                <w14:ligatures w14:val="none"/>
              </w:rPr>
            </w:pPr>
          </w:p>
        </w:tc>
      </w:tr>
    </w:tbl>
    <w:p w14:paraId="6A4171C8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BB6F7C5" w14:textId="77777777" w:rsidR="007C6CBC" w:rsidRPr="007C6CBC" w:rsidRDefault="007C6CBC" w:rsidP="007C6CBC">
      <w:pPr>
        <w:spacing w:before="840" w:after="40" w:line="240" w:lineRule="auto"/>
        <w:ind w:left="720" w:right="720"/>
        <w:rPr>
          <w:rFonts w:ascii="Tw Cen MT" w:eastAsia="Tw Cen MT" w:hAnsi="Tw Cen MT" w:cs="Arial"/>
          <w:b/>
          <w:bCs/>
          <w:color w:val="000000"/>
          <w:kern w:val="20"/>
          <w:sz w:val="24"/>
          <w:szCs w:val="20"/>
          <w:lang w:eastAsia="ja-JP"/>
          <w14:ligatures w14:val="none"/>
        </w:rPr>
      </w:pPr>
    </w:p>
    <w:p w14:paraId="654C32E8" w14:textId="77777777" w:rsid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  <w:r w:rsidRPr="007C6CBC"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  <w:t>si Vás dovolujeme pozvat na seminář</w:t>
      </w:r>
    </w:p>
    <w:p w14:paraId="78FD0DFA" w14:textId="77777777" w:rsidR="00205A98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20"/>
          <w:szCs w:val="24"/>
          <w:lang w:eastAsia="cs-CZ"/>
          <w14:ligatures w14:val="none"/>
        </w:rPr>
      </w:pPr>
    </w:p>
    <w:p w14:paraId="7B97C77B" w14:textId="77777777" w:rsidR="00205A98" w:rsidRPr="007C6CBC" w:rsidRDefault="00205A98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/>
          <w:bCs/>
          <w:color w:val="595959"/>
          <w:kern w:val="0"/>
          <w:sz w:val="16"/>
          <w:szCs w:val="24"/>
          <w:lang w:eastAsia="cs-CZ"/>
          <w14:ligatures w14:val="none"/>
        </w:rPr>
      </w:pPr>
    </w:p>
    <w:p w14:paraId="3749CF50" w14:textId="77777777" w:rsidR="007C6CBC" w:rsidRPr="007C6CBC" w:rsidRDefault="007C6CBC" w:rsidP="007C6CBC">
      <w:pPr>
        <w:tabs>
          <w:tab w:val="left" w:pos="1800"/>
        </w:tabs>
        <w:spacing w:before="40" w:after="0" w:line="240" w:lineRule="auto"/>
        <w:ind w:left="720" w:right="720"/>
        <w:jc w:val="center"/>
        <w:rPr>
          <w:rFonts w:ascii="Arial" w:eastAsia="Times New Roman" w:hAnsi="Arial" w:cs="Arial"/>
          <w:bCs/>
          <w:color w:val="3366FF"/>
          <w:kern w:val="0"/>
          <w:sz w:val="16"/>
          <w:szCs w:val="24"/>
          <w:lang w:eastAsia="cs-CZ"/>
          <w14:ligatures w14:val="none"/>
        </w:rPr>
      </w:pPr>
    </w:p>
    <w:p w14:paraId="25A31285" w14:textId="62249960" w:rsidR="007C6CBC" w:rsidRPr="00800F74" w:rsidRDefault="007C6CBC" w:rsidP="00800F7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4472C4" w:themeColor="accent1"/>
          <w:sz w:val="44"/>
          <w:szCs w:val="44"/>
        </w:rPr>
      </w:pPr>
      <w:r w:rsidRPr="00800F74">
        <w:rPr>
          <w:rFonts w:eastAsia="Times New Roman" w:cstheme="minorHAnsi"/>
          <w:b/>
          <w:color w:val="4472C4" w:themeColor="accent1"/>
          <w:kern w:val="0"/>
          <w:sz w:val="44"/>
          <w:szCs w:val="44"/>
          <w:lang w:eastAsia="cs-CZ"/>
          <w14:ligatures w14:val="none"/>
        </w:rPr>
        <w:t>„</w:t>
      </w:r>
      <w:r w:rsidR="00800F74" w:rsidRPr="00800F74">
        <w:rPr>
          <w:rFonts w:cstheme="minorHAnsi"/>
          <w:b/>
          <w:color w:val="4472C4" w:themeColor="accent1"/>
          <w:sz w:val="44"/>
          <w:szCs w:val="44"/>
        </w:rPr>
        <w:t xml:space="preserve">Domácí násilí z pohledu obětí domácího </w:t>
      </w:r>
      <w:proofErr w:type="gramStart"/>
      <w:r w:rsidR="00800F74" w:rsidRPr="00800F74">
        <w:rPr>
          <w:rFonts w:cstheme="minorHAnsi"/>
          <w:b/>
          <w:color w:val="4472C4" w:themeColor="accent1"/>
          <w:sz w:val="44"/>
          <w:szCs w:val="44"/>
        </w:rPr>
        <w:t>násilí - uvedení</w:t>
      </w:r>
      <w:proofErr w:type="gramEnd"/>
      <w:r w:rsidR="00800F74" w:rsidRPr="00800F74">
        <w:rPr>
          <w:rFonts w:cstheme="minorHAnsi"/>
          <w:b/>
          <w:color w:val="4472C4" w:themeColor="accent1"/>
          <w:sz w:val="44"/>
          <w:szCs w:val="44"/>
        </w:rPr>
        <w:t xml:space="preserve"> do problematiky</w:t>
      </w:r>
      <w:r w:rsidRPr="00800F74">
        <w:rPr>
          <w:rFonts w:eastAsia="Times New Roman" w:cstheme="minorHAnsi"/>
          <w:b/>
          <w:color w:val="4472C4" w:themeColor="accent1"/>
          <w:kern w:val="0"/>
          <w:sz w:val="44"/>
          <w:szCs w:val="44"/>
          <w:lang w:eastAsia="cs-CZ"/>
          <w14:ligatures w14:val="none"/>
        </w:rPr>
        <w:t>“</w:t>
      </w:r>
    </w:p>
    <w:p w14:paraId="7C0A45B7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31216FAC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6AC5EC6D" w14:textId="1C75779A" w:rsidR="007C6CBC" w:rsidRPr="00800F74" w:rsidRDefault="007C6CBC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7030A0"/>
          <w:sz w:val="24"/>
          <w:szCs w:val="24"/>
        </w:rPr>
      </w:pPr>
      <w:r w:rsidRPr="00800F74">
        <w:rPr>
          <w:rFonts w:eastAsia="Times New Roman" w:cstheme="minorHAnsi"/>
          <w:b/>
          <w:bCs/>
          <w:color w:val="7030A0"/>
          <w:kern w:val="0"/>
          <w:sz w:val="24"/>
          <w:szCs w:val="24"/>
          <w:lang w:eastAsia="cs-CZ"/>
          <w14:ligatures w14:val="none"/>
        </w:rPr>
        <w:t>Akreditace MPSV:</w:t>
      </w:r>
      <w:r w:rsidRPr="00800F74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 xml:space="preserve"> </w:t>
      </w:r>
      <w:r w:rsidR="00205A98" w:rsidRPr="00800F74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>„</w:t>
      </w:r>
      <w:r w:rsidR="00800F74" w:rsidRPr="00800F74">
        <w:rPr>
          <w:rFonts w:cstheme="minorHAnsi"/>
          <w:color w:val="7030A0"/>
          <w:sz w:val="24"/>
          <w:szCs w:val="24"/>
        </w:rPr>
        <w:t xml:space="preserve">Domácí násilí z pohledu obětí domácího </w:t>
      </w:r>
      <w:proofErr w:type="gramStart"/>
      <w:r w:rsidR="00800F74" w:rsidRPr="00800F74">
        <w:rPr>
          <w:rFonts w:cstheme="minorHAnsi"/>
          <w:color w:val="7030A0"/>
          <w:sz w:val="24"/>
          <w:szCs w:val="24"/>
        </w:rPr>
        <w:t>násilí -</w:t>
      </w:r>
      <w:r w:rsidR="00800F74">
        <w:rPr>
          <w:rFonts w:cstheme="minorHAnsi"/>
          <w:color w:val="7030A0"/>
          <w:sz w:val="24"/>
          <w:szCs w:val="24"/>
        </w:rPr>
        <w:t xml:space="preserve"> </w:t>
      </w:r>
      <w:r w:rsidR="00800F74" w:rsidRPr="00800F74">
        <w:rPr>
          <w:rFonts w:cstheme="minorHAnsi"/>
          <w:color w:val="7030A0"/>
          <w:sz w:val="24"/>
          <w:szCs w:val="24"/>
        </w:rPr>
        <w:t>uvedení</w:t>
      </w:r>
      <w:proofErr w:type="gramEnd"/>
      <w:r w:rsidR="00800F74" w:rsidRPr="00800F74">
        <w:rPr>
          <w:rFonts w:cstheme="minorHAnsi"/>
          <w:color w:val="7030A0"/>
          <w:sz w:val="24"/>
          <w:szCs w:val="24"/>
        </w:rPr>
        <w:t xml:space="preserve"> do problematiky</w:t>
      </w:r>
      <w:r w:rsidR="00205A98" w:rsidRPr="00800F74">
        <w:rPr>
          <w:rFonts w:cstheme="minorHAnsi"/>
          <w:color w:val="7030A0"/>
          <w:sz w:val="24"/>
          <w:szCs w:val="24"/>
        </w:rPr>
        <w:t>“ Číslo akreditace A2023/16</w:t>
      </w:r>
      <w:r w:rsidR="00800F74" w:rsidRPr="00800F74">
        <w:rPr>
          <w:rFonts w:cstheme="minorHAnsi"/>
          <w:color w:val="7030A0"/>
          <w:sz w:val="24"/>
          <w:szCs w:val="24"/>
        </w:rPr>
        <w:t>33</w:t>
      </w:r>
      <w:r w:rsidR="00205A98" w:rsidRPr="00800F74">
        <w:rPr>
          <w:rFonts w:cstheme="minorHAnsi"/>
          <w:color w:val="7030A0"/>
          <w:sz w:val="24"/>
          <w:szCs w:val="24"/>
        </w:rPr>
        <w:t>-SP/PC</w:t>
      </w:r>
      <w:r w:rsidR="00205A98" w:rsidRPr="00800F74">
        <w:rPr>
          <w:rFonts w:cstheme="minorHAnsi"/>
          <w:b/>
          <w:bCs/>
          <w:color w:val="7030A0"/>
          <w:sz w:val="24"/>
          <w:szCs w:val="24"/>
        </w:rPr>
        <w:t xml:space="preserve">. </w:t>
      </w:r>
      <w:r w:rsidRPr="00800F74">
        <w:rPr>
          <w:rFonts w:eastAsia="Times New Roman" w:cstheme="minorHAnsi"/>
          <w:color w:val="7030A0"/>
          <w:kern w:val="0"/>
          <w:sz w:val="24"/>
          <w:szCs w:val="24"/>
          <w:lang w:eastAsia="cs-CZ"/>
          <w14:ligatures w14:val="none"/>
        </w:rPr>
        <w:t>(8. hodin)</w:t>
      </w:r>
    </w:p>
    <w:p w14:paraId="460C14B9" w14:textId="37B0E779" w:rsidR="007C6CBC" w:rsidRPr="00800F74" w:rsidRDefault="007C6CBC" w:rsidP="00800F74">
      <w:pPr>
        <w:autoSpaceDE w:val="0"/>
        <w:autoSpaceDN w:val="0"/>
        <w:adjustRightInd w:val="0"/>
        <w:spacing w:after="0" w:line="240" w:lineRule="auto"/>
        <w:rPr>
          <w:b/>
          <w:bCs/>
          <w:color w:val="4472C4" w:themeColor="accent1"/>
          <w:sz w:val="24"/>
          <w:szCs w:val="24"/>
        </w:rPr>
      </w:pPr>
      <w:r w:rsidRPr="00800F74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:lang w:eastAsia="cs-CZ"/>
          <w14:ligatures w14:val="none"/>
        </w:rPr>
        <w:t>Akreditace MVČR:</w:t>
      </w:r>
      <w:r w:rsidR="00205A98" w:rsidRPr="00800F74">
        <w:rPr>
          <w:rFonts w:eastAsia="Times New Roman" w:cstheme="minorHAnsi"/>
          <w:b/>
          <w:bCs/>
          <w:color w:val="4472C4" w:themeColor="accent1"/>
          <w:kern w:val="0"/>
          <w:sz w:val="24"/>
          <w:szCs w:val="24"/>
          <w:lang w:eastAsia="cs-CZ"/>
          <w14:ligatures w14:val="none"/>
        </w:rPr>
        <w:t xml:space="preserve"> </w:t>
      </w:r>
      <w:r w:rsidR="0009005C">
        <w:rPr>
          <w:rFonts w:ascii="Arial" w:eastAsia="Arial" w:hAnsi="Arial" w:cs="Arial"/>
          <w:b/>
          <w:color w:val="0070C0"/>
        </w:rPr>
        <w:t>(program vypracovaný dle zákona č. 312/2002 Sb., o úřednících ÚSC v aktuálním znění. (8 hodin)) Akreditace vzdělávací instituce AK/I-53/2017 (videokurz)</w:t>
      </w:r>
    </w:p>
    <w:p w14:paraId="3A263388" w14:textId="77777777" w:rsidR="00205A98" w:rsidRPr="00205A98" w:rsidRDefault="00205A98" w:rsidP="00205A9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4472C4" w:themeColor="accent1"/>
          <w:sz w:val="24"/>
          <w:szCs w:val="24"/>
        </w:rPr>
      </w:pPr>
    </w:p>
    <w:tbl>
      <w:tblPr>
        <w:tblW w:w="10708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3"/>
        <w:gridCol w:w="7195"/>
      </w:tblGrid>
      <w:tr w:rsidR="007C6CBC" w:rsidRPr="007C6CBC" w14:paraId="5425C14F" w14:textId="77777777" w:rsidTr="003626C7">
        <w:trPr>
          <w:trHeight w:val="642"/>
        </w:trPr>
        <w:tc>
          <w:tcPr>
            <w:tcW w:w="0" w:type="auto"/>
            <w:gridSpan w:val="2"/>
            <w:tcBorders>
              <w:left w:val="nil"/>
              <w:right w:val="nil"/>
            </w:tcBorders>
            <w:shd w:val="clear" w:color="auto" w:fill="00A4DE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3D240" w14:textId="0404F9E3" w:rsidR="007C6CBC" w:rsidRPr="00800F74" w:rsidRDefault="00800F74" w:rsidP="00800F74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800F74">
              <w:rPr>
                <w:b/>
                <w:bCs/>
                <w:color w:val="FFFFFF" w:themeColor="background1"/>
                <w:sz w:val="28"/>
                <w:szCs w:val="28"/>
              </w:rPr>
              <w:t xml:space="preserve">Domácí násilí z pohledu obětí domácího </w:t>
            </w:r>
            <w:proofErr w:type="gramStart"/>
            <w:r w:rsidRPr="00800F74">
              <w:rPr>
                <w:b/>
                <w:bCs/>
                <w:color w:val="FFFFFF" w:themeColor="background1"/>
                <w:sz w:val="28"/>
                <w:szCs w:val="28"/>
              </w:rPr>
              <w:t>násilí - uvedení</w:t>
            </w:r>
            <w:proofErr w:type="gramEnd"/>
            <w:r w:rsidRPr="00800F74">
              <w:rPr>
                <w:b/>
                <w:bCs/>
                <w:color w:val="FFFFFF" w:themeColor="background1"/>
                <w:sz w:val="28"/>
                <w:szCs w:val="28"/>
              </w:rPr>
              <w:t xml:space="preserve"> do problematiky</w:t>
            </w:r>
          </w:p>
        </w:tc>
      </w:tr>
      <w:tr w:rsidR="007C6CBC" w:rsidRPr="007C6CBC" w14:paraId="4EC6DBE1" w14:textId="77777777" w:rsidTr="003626C7">
        <w:trPr>
          <w:trHeight w:val="577"/>
        </w:trPr>
        <w:tc>
          <w:tcPr>
            <w:tcW w:w="3513" w:type="dxa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75C84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Akreditace: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1C1DC" w14:textId="7FB8F7D8" w:rsidR="007C6CBC" w:rsidRPr="00BD5CC2" w:rsidRDefault="007C6CBC" w:rsidP="007C6C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MPSV: </w:t>
            </w:r>
            <w:r w:rsidR="00205A98" w:rsidRPr="00BD5CC2">
              <w:rPr>
                <w:color w:val="7030A0"/>
              </w:rPr>
              <w:t>A2023/163</w:t>
            </w:r>
            <w:r w:rsidR="00800F74">
              <w:rPr>
                <w:color w:val="7030A0"/>
              </w:rPr>
              <w:t>3</w:t>
            </w:r>
            <w:r w:rsidR="00205A98" w:rsidRPr="00BD5CC2">
              <w:rPr>
                <w:color w:val="7030A0"/>
              </w:rPr>
              <w:t>-SP/PC</w:t>
            </w: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 xml:space="preserve"> (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8</w:t>
            </w:r>
            <w:r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. hodin) </w:t>
            </w:r>
            <w:r w:rsidR="00205A98" w:rsidRPr="00BD5CC2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kombinovan</w:t>
            </w:r>
            <w:r w:rsidR="007554CC">
              <w:rPr>
                <w:rFonts w:ascii="Calibri" w:eastAsia="Times New Roman" w:hAnsi="Calibri" w:cs="Calibri"/>
                <w:b/>
                <w:bCs/>
                <w:color w:val="7030A0"/>
                <w:kern w:val="0"/>
                <w:lang w:eastAsia="cs-CZ"/>
                <w14:ligatures w14:val="none"/>
              </w:rPr>
              <w:t>á forma</w:t>
            </w:r>
            <w:r w:rsidRPr="00BD5CC2">
              <w:rPr>
                <w:rFonts w:ascii="Calibri" w:eastAsia="Times New Roman" w:hAnsi="Calibri" w:cs="Calibri"/>
                <w:color w:val="7030A0"/>
                <w:kern w:val="0"/>
                <w:lang w:eastAsia="cs-CZ"/>
                <w14:ligatures w14:val="none"/>
              </w:rPr>
              <w:br/>
            </w:r>
            <w:r w:rsidRPr="00BD5CC2">
              <w:rPr>
                <w:rFonts w:ascii="Calibri" w:eastAsia="Times New Roman" w:hAnsi="Calibri" w:cs="Calibri"/>
                <w:b/>
                <w:bCs/>
                <w:color w:val="4472C4" w:themeColor="accent1"/>
                <w:kern w:val="0"/>
                <w:lang w:eastAsia="cs-CZ"/>
                <w14:ligatures w14:val="none"/>
              </w:rPr>
              <w:t xml:space="preserve">MVČR: </w:t>
            </w:r>
            <w:r w:rsidR="0009005C">
              <w:rPr>
                <w:rFonts w:ascii="Arial" w:eastAsia="Arial" w:hAnsi="Arial" w:cs="Arial"/>
                <w:b/>
                <w:color w:val="0070C0"/>
              </w:rPr>
              <w:t>(program vypracovaný dle zákona č. 312/2002 Sb., o úřednících ÚSC v aktuálním znění. (8 hodin)) Akreditace vzdělávací instituce AK/I-53/2017 (videokurz)</w:t>
            </w:r>
            <w:r w:rsidRPr="00BD5CC2">
              <w:rPr>
                <w:rFonts w:ascii="Calibri" w:eastAsia="Times New Roman" w:hAnsi="Calibri" w:cs="Calibri"/>
                <w:color w:val="4472C4" w:themeColor="accent1"/>
                <w:kern w:val="0"/>
                <w:lang w:eastAsia="cs-CZ"/>
                <w14:ligatures w14:val="none"/>
              </w:rPr>
              <w:br/>
            </w:r>
          </w:p>
        </w:tc>
      </w:tr>
      <w:tr w:rsidR="007C6CBC" w:rsidRPr="007C6CBC" w14:paraId="7A324A4F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EE211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Variabilní symbol: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78BE88" w14:textId="4102B972" w:rsidR="007C6CBC" w:rsidRPr="00E4041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202</w:t>
            </w:r>
            <w:r w:rsidR="00F16068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54007</w:t>
            </w:r>
          </w:p>
        </w:tc>
      </w:tr>
      <w:tr w:rsidR="007C6CBC" w:rsidRPr="007C6CBC" w14:paraId="46238250" w14:textId="77777777" w:rsidTr="003626C7">
        <w:trPr>
          <w:trHeight w:val="590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59AFE8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Přednáší: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BE572E" w14:textId="3A629959" w:rsidR="007C6CBC" w:rsidRPr="00800F74" w:rsidRDefault="00800F74" w:rsidP="00800F74">
            <w:pPr>
              <w:rPr>
                <w:rFonts w:cstheme="minorHAnsi"/>
                <w:sz w:val="24"/>
                <w:szCs w:val="24"/>
              </w:rPr>
            </w:pPr>
            <w:r w:rsidRPr="00800F74">
              <w:rPr>
                <w:rFonts w:cstheme="minorHAnsi"/>
                <w:b/>
                <w:sz w:val="24"/>
                <w:szCs w:val="24"/>
              </w:rPr>
              <w:t>PhDr., Mgr.</w:t>
            </w:r>
            <w:r w:rsidRPr="00800F74">
              <w:rPr>
                <w:rFonts w:eastAsia="Times New Roman" w:cstheme="minorHAnsi"/>
                <w:color w:val="00008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  <w:r w:rsidRPr="00800F74">
              <w:rPr>
                <w:rFonts w:cstheme="minorHAnsi"/>
                <w:b/>
                <w:sz w:val="24"/>
                <w:szCs w:val="24"/>
              </w:rPr>
              <w:t xml:space="preserve">Lucie </w:t>
            </w:r>
            <w:proofErr w:type="spellStart"/>
            <w:r w:rsidRPr="00800F74">
              <w:rPr>
                <w:rFonts w:cstheme="minorHAnsi"/>
                <w:b/>
                <w:sz w:val="24"/>
                <w:szCs w:val="24"/>
              </w:rPr>
              <w:t>Paprsteinová</w:t>
            </w:r>
            <w:proofErr w:type="spellEnd"/>
            <w:r w:rsidRPr="00800F7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80"/>
                <w:kern w:val="0"/>
                <w:sz w:val="24"/>
                <w:szCs w:val="24"/>
                <w:lang w:eastAsia="cs-CZ"/>
                <w14:ligatures w14:val="none"/>
              </w:rPr>
              <w:t>–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 </w:t>
            </w:r>
            <w:r w:rsidRPr="00800F74">
              <w:rPr>
                <w:rFonts w:cstheme="minorHAnsi"/>
                <w:sz w:val="24"/>
                <w:szCs w:val="24"/>
              </w:rPr>
              <w:t>Bílý kruh bezpečí Ostrava, od roku 2008 dosud-vedoucí sociální služby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Zkušená lektorka.</w:t>
            </w:r>
          </w:p>
        </w:tc>
      </w:tr>
      <w:tr w:rsidR="007C6CBC" w:rsidRPr="007C6CBC" w14:paraId="403591A9" w14:textId="77777777" w:rsidTr="003626C7">
        <w:trPr>
          <w:trHeight w:val="275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4B018A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Termín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86FA19" w14:textId="06CD20FA" w:rsidR="007C6CBC" w:rsidRPr="00800F74" w:rsidRDefault="00F16068" w:rsidP="007C6CB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10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04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. 202</w:t>
            </w:r>
            <w:r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5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(</w:t>
            </w:r>
            <w:r w:rsidR="006849CC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čtvrtek</w:t>
            </w:r>
            <w:r w:rsidR="007C6CBC"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) od 9,00 hod.</w:t>
            </w:r>
            <w:r w:rsidR="007C6CBC" w:rsidRPr="00800F74">
              <w:rPr>
                <w:rFonts w:eastAsia="Times New Roman" w:cstheme="minorHAnsi"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(prezence od 8,30hod – 9,00 hod.)</w:t>
            </w:r>
            <w:r w:rsidR="007C6CBC" w:rsidRPr="00800F74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br/>
            </w:r>
          </w:p>
        </w:tc>
      </w:tr>
      <w:tr w:rsidR="007C6CBC" w:rsidRPr="007C6CBC" w14:paraId="2C62AB0B" w14:textId="77777777" w:rsidTr="00A83418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21CE8B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Místo konání: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FD95A5" w14:textId="0AFED6A1" w:rsidR="007C6CBC" w:rsidRPr="00800F74" w:rsidRDefault="00A83418" w:rsidP="00A83418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A8341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Střední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</w:t>
            </w:r>
            <w:r w:rsidRPr="00A8341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škol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a</w:t>
            </w:r>
            <w:r w:rsidRPr="00A8341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 xml:space="preserve"> prof. Zdeňka Matějíčka 17. listopadu 1123/70, 708 00 Ostrava-Poruba.</w:t>
            </w:r>
          </w:p>
        </w:tc>
      </w:tr>
      <w:tr w:rsidR="007C6CBC" w:rsidRPr="007C6CBC" w14:paraId="056E4927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87F24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Cena: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42601E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C00000"/>
                <w:kern w:val="0"/>
                <w:sz w:val="24"/>
                <w:szCs w:val="24"/>
                <w:lang w:eastAsia="cs-CZ"/>
                <w14:ligatures w14:val="none"/>
              </w:rPr>
              <w:t>1 990 Kč / osoba</w:t>
            </w:r>
          </w:p>
        </w:tc>
      </w:tr>
      <w:tr w:rsidR="007C6CBC" w:rsidRPr="007C6CBC" w14:paraId="7FB79BB2" w14:textId="77777777" w:rsidTr="003626C7">
        <w:trPr>
          <w:trHeight w:val="288"/>
        </w:trPr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F90002" w14:textId="77777777" w:rsidR="007C6CBC" w:rsidRPr="007C6CBC" w:rsidRDefault="007C6CBC" w:rsidP="007C6CBC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7C6CBC">
              <w:rPr>
                <w:rFonts w:ascii="Georgia" w:eastAsia="Times New Roman" w:hAnsi="Georgia" w:cs="Times New Roman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Organizace: 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823853" w14:textId="77777777" w:rsidR="007C6CBC" w:rsidRPr="00800F74" w:rsidRDefault="007C6CBC" w:rsidP="007C6CB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800F74">
              <w:rPr>
                <w:rFonts w:eastAsia="Times New Roman" w:cstheme="minorHAnsi"/>
                <w:b/>
                <w:bCs/>
                <w:color w:val="002060"/>
                <w:kern w:val="0"/>
                <w:sz w:val="24"/>
                <w:szCs w:val="24"/>
                <w:lang w:eastAsia="cs-CZ"/>
                <w14:ligatures w14:val="none"/>
              </w:rPr>
              <w:t>TOP. Semináře s.r.o.  IČ: 06546897</w:t>
            </w:r>
          </w:p>
        </w:tc>
      </w:tr>
    </w:tbl>
    <w:p w14:paraId="646D6A44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A9E6330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1B942511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4416D20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56A68F5C" w14:textId="77777777" w:rsidR="00BD5CC2" w:rsidRDefault="00BD5CC2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</w:pPr>
    </w:p>
    <w:p w14:paraId="22A74446" w14:textId="6D043D0A" w:rsidR="007C6CBC" w:rsidRPr="007C6CBC" w:rsidRDefault="007C6CBC" w:rsidP="00BD5CC2">
      <w:pPr>
        <w:tabs>
          <w:tab w:val="left" w:pos="10195"/>
        </w:tabs>
        <w:spacing w:before="40" w:after="0" w:line="240" w:lineRule="auto"/>
        <w:ind w:right="-11"/>
        <w:jc w:val="both"/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</w:pPr>
      <w:r w:rsidRPr="007C6CBC">
        <w:rPr>
          <w:rFonts w:ascii="Arial" w:eastAsia="Tw Cen MT" w:hAnsi="Arial" w:cs="Arial"/>
          <w:b/>
          <w:color w:val="00B0F0"/>
          <w:kern w:val="0"/>
          <w:sz w:val="24"/>
          <w:szCs w:val="24"/>
          <w:lang w:eastAsia="ja-JP"/>
          <w14:ligatures w14:val="none"/>
        </w:rPr>
        <w:t>OBSAH:</w:t>
      </w:r>
      <w:r w:rsidRPr="007C6CBC">
        <w:rPr>
          <w:rFonts w:ascii="Arial" w:eastAsia="Tw Cen MT" w:hAnsi="Arial" w:cs="Arial"/>
          <w:color w:val="595959"/>
          <w:kern w:val="0"/>
          <w:sz w:val="24"/>
          <w:szCs w:val="24"/>
          <w:lang w:eastAsia="ja-JP"/>
          <w14:ligatures w14:val="none"/>
        </w:rPr>
        <w:t xml:space="preserve"> </w:t>
      </w:r>
    </w:p>
    <w:p w14:paraId="05F2E9DB" w14:textId="77777777" w:rsidR="007C6CBC" w:rsidRPr="007C6CBC" w:rsidRDefault="007C6CBC" w:rsidP="007C6CBC">
      <w:pPr>
        <w:shd w:val="clear" w:color="auto" w:fill="FFFFFF"/>
        <w:spacing w:before="40" w:after="0" w:line="240" w:lineRule="auto"/>
        <w:ind w:left="720" w:right="720"/>
        <w:rPr>
          <w:rFonts w:ascii="Tw Cen MT" w:eastAsia="Times New Roman" w:hAnsi="Tw Cen MT" w:cs="Calibri"/>
          <w:color w:val="4472C4"/>
          <w:kern w:val="0"/>
          <w:sz w:val="24"/>
          <w:szCs w:val="20"/>
          <w:lang w:eastAsia="cs-CZ"/>
          <w14:ligatures w14:val="none"/>
        </w:rPr>
      </w:pPr>
    </w:p>
    <w:p w14:paraId="5BEF75C1" w14:textId="77777777" w:rsidR="00E40414" w:rsidRPr="002E66E9" w:rsidRDefault="00E40414" w:rsidP="00E40414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  <w:r w:rsidRPr="002E66E9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 xml:space="preserve">Základní vhled do problematiky                </w:t>
      </w:r>
    </w:p>
    <w:p w14:paraId="0C8543F5" w14:textId="77777777" w:rsidR="00E40414" w:rsidRPr="002E66E9" w:rsidRDefault="00E40414" w:rsidP="00E40414">
      <w:pPr>
        <w:pStyle w:val="Odstavecseseznamem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2E66E9">
        <w:rPr>
          <w:rFonts w:asciiTheme="minorHAnsi" w:hAnsiTheme="minorHAnsi" w:cstheme="minorHAnsi"/>
          <w:color w:val="4472C4" w:themeColor="accent1"/>
          <w:sz w:val="28"/>
          <w:szCs w:val="28"/>
        </w:rPr>
        <w:t xml:space="preserve">Základní terminologie. Příčiny domácího násilí. Znaky domácího násilí. Formy domácího násilí. Cyklus domácího násilí. Dynamika násilného soužití.          </w:t>
      </w:r>
    </w:p>
    <w:p w14:paraId="6F8CD57C" w14:textId="77777777" w:rsidR="00E40414" w:rsidRPr="002E66E9" w:rsidRDefault="00E40414" w:rsidP="00E40414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  <w:r w:rsidRPr="002E66E9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 xml:space="preserve">Oběti domácího násilí. Násilné osoby         </w:t>
      </w:r>
    </w:p>
    <w:p w14:paraId="08E6DAD4" w14:textId="77777777" w:rsidR="00E40414" w:rsidRPr="002E66E9" w:rsidRDefault="00E40414" w:rsidP="00E40414">
      <w:pPr>
        <w:pStyle w:val="Odstavecseseznamem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2E66E9">
        <w:rPr>
          <w:rFonts w:asciiTheme="minorHAnsi" w:hAnsiTheme="minorHAnsi" w:cstheme="minorHAnsi"/>
          <w:color w:val="4472C4" w:themeColor="accent1"/>
          <w:sz w:val="28"/>
          <w:szCs w:val="28"/>
        </w:rPr>
        <w:t xml:space="preserve">Psychologie obětí domácího násilí. Specifika. Typologie obětí. Psychologie násilných osob. Typologie násilných osob. Důsledky domácího násilí.     </w:t>
      </w:r>
    </w:p>
    <w:p w14:paraId="1B65B655" w14:textId="77777777" w:rsidR="00E40414" w:rsidRPr="002E66E9" w:rsidRDefault="00E40414" w:rsidP="00E40414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2E66E9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 xml:space="preserve">Cílové skupiny v případech domácího násilí      </w:t>
      </w:r>
    </w:p>
    <w:p w14:paraId="2810A103" w14:textId="77777777" w:rsidR="00E40414" w:rsidRPr="002E66E9" w:rsidRDefault="00E40414" w:rsidP="00E40414">
      <w:pPr>
        <w:pStyle w:val="Odstavecseseznamem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2E66E9">
        <w:rPr>
          <w:rFonts w:asciiTheme="minorHAnsi" w:hAnsiTheme="minorHAnsi" w:cstheme="minorHAnsi"/>
          <w:color w:val="4472C4" w:themeColor="accent1"/>
          <w:sz w:val="28"/>
          <w:szCs w:val="28"/>
        </w:rPr>
        <w:t>Ženy jako oběti domácího násilí.  Muži jako oběti domácího násilí. Děti jako oběti domácího násilí. Senioři jako oběti domácího násilí.  Typologie násilných vztahů.</w:t>
      </w:r>
    </w:p>
    <w:p w14:paraId="20FDCA88" w14:textId="77777777" w:rsidR="00E40414" w:rsidRPr="002E66E9" w:rsidRDefault="00E40414" w:rsidP="00E40414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2E66E9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 xml:space="preserve">Pomoc osobám ohroženým domácím násilím v ČR   </w:t>
      </w:r>
      <w:r w:rsidRPr="002E66E9">
        <w:rPr>
          <w:rFonts w:asciiTheme="minorHAnsi" w:hAnsiTheme="minorHAnsi" w:cstheme="minorHAnsi"/>
          <w:color w:val="4472C4" w:themeColor="accent1"/>
          <w:sz w:val="28"/>
          <w:szCs w:val="28"/>
        </w:rPr>
        <w:t xml:space="preserve"> </w:t>
      </w:r>
    </w:p>
    <w:p w14:paraId="434F8019" w14:textId="77777777" w:rsidR="00E40414" w:rsidRPr="002E66E9" w:rsidRDefault="00E40414" w:rsidP="00E40414">
      <w:pPr>
        <w:pStyle w:val="Odstavecseseznamem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2E66E9">
        <w:rPr>
          <w:rFonts w:asciiTheme="minorHAnsi" w:hAnsiTheme="minorHAnsi" w:cstheme="minorHAnsi"/>
          <w:color w:val="4472C4" w:themeColor="accent1"/>
          <w:sz w:val="28"/>
          <w:szCs w:val="28"/>
        </w:rPr>
        <w:t>3 pilíře odborné pomoci obětem v ČR – Policie ČR, intervenční centra, okresní soudy. Problematika vykázání násilné osoby ze společného obydlí. Další místa pomoci. Příslušná legislativa. Interdisciplinární spolupráce.</w:t>
      </w:r>
    </w:p>
    <w:p w14:paraId="5BF21DDD" w14:textId="77777777" w:rsidR="00E40414" w:rsidRPr="002E66E9" w:rsidRDefault="00E40414" w:rsidP="00E40414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2E66E9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 xml:space="preserve">Diskuze nad konkrétními případy. Sdílení kazuistik             </w:t>
      </w:r>
    </w:p>
    <w:p w14:paraId="72709EDE" w14:textId="77777777" w:rsidR="00E40414" w:rsidRPr="002E66E9" w:rsidRDefault="00E40414" w:rsidP="00E40414">
      <w:pPr>
        <w:pStyle w:val="Odstavecseseznamem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2E66E9">
        <w:rPr>
          <w:rFonts w:asciiTheme="minorHAnsi" w:hAnsiTheme="minorHAnsi" w:cstheme="minorHAnsi"/>
          <w:color w:val="4472C4" w:themeColor="accent1"/>
          <w:sz w:val="28"/>
          <w:szCs w:val="28"/>
        </w:rPr>
        <w:t>Na základě zájmu účastníků, příp. budou prezentovány kazuistiky lektora. Dotazy posluchačů.</w:t>
      </w:r>
    </w:p>
    <w:p w14:paraId="118BB8FE" w14:textId="77777777" w:rsidR="007C6CBC" w:rsidRPr="007C6CBC" w:rsidRDefault="007C6CBC" w:rsidP="007C6CBC">
      <w:pPr>
        <w:spacing w:before="40" w:after="0" w:line="240" w:lineRule="auto"/>
        <w:ind w:left="720" w:right="720"/>
        <w:jc w:val="both"/>
        <w:rPr>
          <w:rFonts w:ascii="Times New Roman" w:eastAsia="Times New Roman" w:hAnsi="Times New Roman" w:cs="Arial"/>
          <w:b/>
          <w:color w:val="595959"/>
          <w:kern w:val="0"/>
          <w:sz w:val="24"/>
          <w:szCs w:val="24"/>
          <w:lang w:eastAsia="cs-CZ"/>
          <w14:ligatures w14:val="none"/>
        </w:rPr>
      </w:pPr>
    </w:p>
    <w:p w14:paraId="7F94593A" w14:textId="3FD2F829" w:rsidR="00184BC5" w:rsidRPr="00345C12" w:rsidRDefault="00184BC5" w:rsidP="00345C12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Součástí ceny je osvědčení o absolvování semináře, materiály k tématu v elektronické podobě</w:t>
      </w:r>
      <w:r w:rsid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 xml:space="preserve"> </w:t>
      </w:r>
      <w:r w:rsidRPr="00345C12"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  <w:t>a občerstvení, které sestává z nealkoholických nápojů, drobného občerstvení v průběhu školení a rautového oběda.</w:t>
      </w:r>
    </w:p>
    <w:p w14:paraId="20382400" w14:textId="77777777" w:rsidR="00345C12" w:rsidRPr="00345C12" w:rsidRDefault="00345C12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79300D8A" w14:textId="6DD50545" w:rsidR="00184BC5" w:rsidRPr="00345C12" w:rsidRDefault="00184BC5" w:rsidP="00184BC5">
      <w:pPr>
        <w:tabs>
          <w:tab w:val="left" w:pos="3330"/>
        </w:tabs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Jak se přihlásit:  </w:t>
      </w:r>
      <w:r w:rsidRPr="00345C12">
        <w:rPr>
          <w:rFonts w:cstheme="minorHAnsi"/>
          <w:b/>
          <w:bCs/>
          <w:color w:val="00B0F0"/>
          <w:sz w:val="20"/>
          <w:szCs w:val="20"/>
        </w:rPr>
        <w:tab/>
      </w:r>
    </w:p>
    <w:p w14:paraId="4384508F" w14:textId="77777777" w:rsidR="00184BC5" w:rsidRPr="00345C12" w:rsidRDefault="00184BC5" w:rsidP="00184BC5">
      <w:pPr>
        <w:pStyle w:val="Zkladntext2"/>
        <w:ind w:right="-153"/>
        <w:jc w:val="both"/>
        <w:rPr>
          <w:rFonts w:asciiTheme="minorHAnsi" w:hAnsiTheme="minorHAnsi" w:cstheme="minorHAnsi"/>
          <w:b/>
          <w:szCs w:val="20"/>
        </w:rPr>
      </w:pPr>
      <w:r w:rsidRPr="00345C12">
        <w:rPr>
          <w:rFonts w:asciiTheme="minorHAnsi" w:hAnsiTheme="minorHAnsi" w:cstheme="minorHAnsi"/>
          <w:szCs w:val="20"/>
        </w:rPr>
        <w:t xml:space="preserve">Zaplaťte účastnický poplatek a vyplňte přihlašovací formulář, prostřednictvím našich webových stránek </w:t>
      </w:r>
      <w:hyperlink r:id="rId9" w:history="1">
        <w:r w:rsidRPr="00345C12">
          <w:rPr>
            <w:rStyle w:val="Hypertextovodkaz"/>
            <w:rFonts w:asciiTheme="minorHAnsi" w:hAnsiTheme="minorHAnsi" w:cstheme="minorHAnsi"/>
            <w:szCs w:val="20"/>
          </w:rPr>
          <w:t>www.topseminare.cz</w:t>
        </w:r>
      </w:hyperlink>
      <w:r w:rsidRPr="00345C12">
        <w:rPr>
          <w:rFonts w:asciiTheme="minorHAnsi" w:hAnsiTheme="minorHAnsi" w:cstheme="minorHAnsi"/>
          <w:szCs w:val="20"/>
        </w:rPr>
        <w:t xml:space="preserve"> .</w:t>
      </w:r>
      <w:r w:rsidRPr="00345C12">
        <w:rPr>
          <w:rFonts w:asciiTheme="minorHAnsi" w:hAnsiTheme="minorHAnsi" w:cstheme="minorHAnsi"/>
          <w:b/>
          <w:szCs w:val="20"/>
        </w:rPr>
        <w:t xml:space="preserve"> Úředníci ÚSC mohou realizovat platbu za seminář až po obdržení faktury po semináři</w:t>
      </w:r>
      <w:r w:rsidRPr="00345C12">
        <w:rPr>
          <w:rFonts w:asciiTheme="minorHAnsi" w:hAnsiTheme="minorHAnsi" w:cstheme="minorHAnsi"/>
          <w:szCs w:val="20"/>
        </w:rPr>
        <w:t xml:space="preserve">. Nejasnosti a dotazy rádi vyřídíme telefonicky či emailem (kontakty viz výše nebo na webových stránkách). </w:t>
      </w:r>
      <w:r w:rsidRPr="00345C12">
        <w:rPr>
          <w:rFonts w:asciiTheme="minorHAnsi" w:hAnsiTheme="minorHAnsi" w:cstheme="minorHAnsi"/>
          <w:b/>
          <w:szCs w:val="20"/>
        </w:rPr>
        <w:t xml:space="preserve">Ve lhůtě tři dny a méně před konáním akce není možné zrušit účast na semináři. Kdykoli je možné nahlásit náhradníka na </w:t>
      </w:r>
      <w:hyperlink r:id="rId10" w:history="1">
        <w:r w:rsidRPr="00345C12">
          <w:rPr>
            <w:rStyle w:val="Hypertextovodkaz"/>
            <w:rFonts w:asciiTheme="minorHAnsi" w:hAnsiTheme="minorHAnsi" w:cstheme="minorHAnsi"/>
            <w:b/>
            <w:szCs w:val="20"/>
          </w:rPr>
          <w:t>info@topseminare.cz</w:t>
        </w:r>
      </w:hyperlink>
      <w:r w:rsidRPr="00345C12">
        <w:rPr>
          <w:rFonts w:asciiTheme="minorHAnsi" w:hAnsiTheme="minorHAnsi" w:cstheme="minorHAnsi"/>
          <w:b/>
          <w:szCs w:val="20"/>
        </w:rPr>
        <w:t xml:space="preserve">. </w:t>
      </w:r>
    </w:p>
    <w:p w14:paraId="552454C6" w14:textId="77777777" w:rsidR="00345C12" w:rsidRPr="00345C12" w:rsidRDefault="00345C12" w:rsidP="00184BC5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</w:p>
    <w:p w14:paraId="6CA34E81" w14:textId="7E852689" w:rsidR="00184BC5" w:rsidRPr="00345C12" w:rsidRDefault="00184BC5" w:rsidP="00184BC5">
      <w:pPr>
        <w:ind w:right="-153"/>
        <w:jc w:val="both"/>
        <w:rPr>
          <w:rFonts w:cstheme="minorHAnsi"/>
          <w:b/>
          <w:bCs/>
          <w:color w:val="00B0F0"/>
          <w:sz w:val="20"/>
          <w:szCs w:val="20"/>
        </w:rPr>
      </w:pPr>
      <w:r w:rsidRPr="00345C12">
        <w:rPr>
          <w:rFonts w:cstheme="minorHAnsi"/>
          <w:b/>
          <w:bCs/>
          <w:color w:val="00B0F0"/>
          <w:sz w:val="20"/>
          <w:szCs w:val="20"/>
        </w:rPr>
        <w:t xml:space="preserve">Zaplacení a smluvní podmínky: </w:t>
      </w:r>
    </w:p>
    <w:p w14:paraId="50079C87" w14:textId="77777777" w:rsidR="00184BC5" w:rsidRPr="00345C12" w:rsidRDefault="00184BC5" w:rsidP="00184BC5">
      <w:pPr>
        <w:pStyle w:val="Normlnweb"/>
        <w:spacing w:before="0" w:beforeAutospacing="0" w:after="0" w:afterAutospacing="0"/>
        <w:rPr>
          <w:rFonts w:asciiTheme="minorHAnsi" w:hAnsiTheme="minorHAnsi" w:cstheme="minorHAnsi"/>
          <w:bCs/>
          <w:i/>
          <w:iCs/>
          <w:color w:val="00B0F0"/>
          <w:sz w:val="20"/>
          <w:szCs w:val="20"/>
        </w:rPr>
      </w:pPr>
      <w:r w:rsidRPr="00345C12">
        <w:rPr>
          <w:rFonts w:asciiTheme="minorHAnsi" w:hAnsiTheme="minorHAnsi" w:cstheme="minorHAnsi"/>
          <w:sz w:val="20"/>
          <w:szCs w:val="20"/>
        </w:rPr>
        <w:t xml:space="preserve">Úhradu semináře proveďte na náš </w:t>
      </w:r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účet č. 5000500032/5500 </w:t>
      </w:r>
      <w:proofErr w:type="spellStart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>Raiffeisen</w:t>
      </w:r>
      <w:proofErr w:type="spellEnd"/>
      <w:r w:rsidRPr="00345C12">
        <w:rPr>
          <w:rFonts w:asciiTheme="minorHAnsi" w:hAnsiTheme="minorHAnsi" w:cstheme="minorHAnsi"/>
          <w:b/>
          <w:bCs/>
          <w:i/>
          <w:iCs/>
          <w:color w:val="FF0000"/>
          <w:sz w:val="20"/>
          <w:szCs w:val="20"/>
        </w:rPr>
        <w:t xml:space="preserve"> Bank</w:t>
      </w:r>
      <w:r w:rsidRPr="00345C12">
        <w:rPr>
          <w:rFonts w:asciiTheme="minorHAnsi" w:hAnsiTheme="minorHAnsi" w:cstheme="minorHAnsi"/>
          <w:sz w:val="20"/>
          <w:szCs w:val="20"/>
        </w:rPr>
        <w:t>, neopomeňte uvést správný variabilní symbol. Daňový doklad obdrží účastníci v den konání semináře. V případě neúčasti se vložné nevrací, ale je možné poslat náhradníka</w:t>
      </w:r>
    </w:p>
    <w:p w14:paraId="2D033B38" w14:textId="77777777" w:rsidR="007C6CBC" w:rsidRPr="00345C12" w:rsidRDefault="007C6CBC" w:rsidP="007C6CBC">
      <w:pPr>
        <w:spacing w:before="40" w:after="0" w:line="240" w:lineRule="auto"/>
        <w:ind w:left="720" w:right="720"/>
        <w:jc w:val="both"/>
        <w:rPr>
          <w:rFonts w:eastAsia="Times New Roman" w:cstheme="minorHAnsi"/>
          <w:b/>
          <w:color w:val="595959"/>
          <w:kern w:val="0"/>
          <w:sz w:val="20"/>
          <w:szCs w:val="20"/>
          <w:lang w:eastAsia="cs-CZ"/>
          <w14:ligatures w14:val="none"/>
        </w:rPr>
      </w:pPr>
    </w:p>
    <w:p w14:paraId="700399A0" w14:textId="77777777" w:rsidR="007C6CBC" w:rsidRPr="007C6CBC" w:rsidRDefault="007C6CBC" w:rsidP="007C6CBC">
      <w:pPr>
        <w:spacing w:before="40" w:after="360" w:line="240" w:lineRule="auto"/>
        <w:ind w:left="720" w:right="720"/>
        <w:rPr>
          <w:rFonts w:ascii="Tw Cen MT" w:eastAsia="Tw Cen MT" w:hAnsi="Tw Cen MT" w:cs="Arial"/>
          <w:color w:val="595959"/>
          <w:kern w:val="20"/>
          <w:sz w:val="24"/>
          <w:szCs w:val="20"/>
          <w:lang w:eastAsia="ja-JP"/>
          <w14:ligatures w14:val="none"/>
        </w:rPr>
      </w:pPr>
    </w:p>
    <w:p w14:paraId="55297780" w14:textId="77777777" w:rsidR="007C6CBC" w:rsidRPr="007C6CBC" w:rsidRDefault="007C6CBC" w:rsidP="007C6CBC">
      <w:pPr>
        <w:spacing w:before="40" w:after="360" w:line="240" w:lineRule="auto"/>
        <w:ind w:left="720" w:right="720"/>
        <w:contextualSpacing/>
        <w:rPr>
          <w:rFonts w:ascii="Tw Cen MT" w:eastAsia="Tw Cen MT" w:hAnsi="Tw Cen MT" w:cs="Arial"/>
          <w:b/>
          <w:bCs/>
          <w:color w:val="1CADE4"/>
          <w:kern w:val="20"/>
          <w:sz w:val="24"/>
          <w:szCs w:val="20"/>
          <w:lang w:eastAsia="ja-JP"/>
          <w14:ligatures w14:val="none"/>
        </w:rPr>
      </w:pPr>
    </w:p>
    <w:p w14:paraId="5705CB8B" w14:textId="77777777" w:rsidR="007C6CBC" w:rsidRDefault="007C6CBC"/>
    <w:sectPr w:rsidR="007C6CBC" w:rsidSect="00AA6CC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078AE" w14:textId="77777777" w:rsidR="00335E13" w:rsidRDefault="00335E13" w:rsidP="007C6CBC">
      <w:pPr>
        <w:spacing w:after="0" w:line="240" w:lineRule="auto"/>
      </w:pPr>
      <w:r>
        <w:separator/>
      </w:r>
    </w:p>
  </w:endnote>
  <w:endnote w:type="continuationSeparator" w:id="0">
    <w:p w14:paraId="107974A3" w14:textId="77777777" w:rsidR="00335E13" w:rsidRDefault="00335E13" w:rsidP="007C6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96C2B" w14:textId="77777777" w:rsidR="00DA6492" w:rsidRDefault="00DA64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2FDA5" w14:textId="77777777" w:rsidR="00DA6492" w:rsidRDefault="00DA649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DB48" w14:textId="77777777" w:rsidR="00DA6492" w:rsidRDefault="00DA64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37BD6" w14:textId="77777777" w:rsidR="00335E13" w:rsidRDefault="00335E13" w:rsidP="007C6CBC">
      <w:pPr>
        <w:spacing w:after="0" w:line="240" w:lineRule="auto"/>
      </w:pPr>
      <w:r>
        <w:separator/>
      </w:r>
    </w:p>
  </w:footnote>
  <w:footnote w:type="continuationSeparator" w:id="0">
    <w:p w14:paraId="52CDCC1B" w14:textId="77777777" w:rsidR="00335E13" w:rsidRDefault="00335E13" w:rsidP="007C6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D8D6" w14:textId="1F25EFC7" w:rsidR="00DA6492" w:rsidRDefault="00DA64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3CCF7" w14:textId="0D6C6835" w:rsidR="00DA6492" w:rsidRDefault="00DA64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DEE0AD" w14:textId="1C9BC6CA" w:rsidR="00DA6492" w:rsidRDefault="00DA649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A173C"/>
    <w:multiLevelType w:val="hybridMultilevel"/>
    <w:tmpl w:val="0D363F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9260E"/>
    <w:multiLevelType w:val="hybridMultilevel"/>
    <w:tmpl w:val="462672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AE6E41"/>
    <w:multiLevelType w:val="hybridMultilevel"/>
    <w:tmpl w:val="F16427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223149">
    <w:abstractNumId w:val="1"/>
  </w:num>
  <w:num w:numId="2" w16cid:durableId="966083725">
    <w:abstractNumId w:val="0"/>
  </w:num>
  <w:num w:numId="3" w16cid:durableId="6342597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BC"/>
    <w:rsid w:val="0009005C"/>
    <w:rsid w:val="00093654"/>
    <w:rsid w:val="00151205"/>
    <w:rsid w:val="00173824"/>
    <w:rsid w:val="00184BC5"/>
    <w:rsid w:val="001A3B56"/>
    <w:rsid w:val="00205A98"/>
    <w:rsid w:val="00286670"/>
    <w:rsid w:val="002E66E9"/>
    <w:rsid w:val="00335E13"/>
    <w:rsid w:val="00345C12"/>
    <w:rsid w:val="0037371C"/>
    <w:rsid w:val="00415FF2"/>
    <w:rsid w:val="006849CC"/>
    <w:rsid w:val="007554CC"/>
    <w:rsid w:val="00790804"/>
    <w:rsid w:val="007C6CBC"/>
    <w:rsid w:val="00800F74"/>
    <w:rsid w:val="00857956"/>
    <w:rsid w:val="008B3214"/>
    <w:rsid w:val="00A32852"/>
    <w:rsid w:val="00A45ECF"/>
    <w:rsid w:val="00A83418"/>
    <w:rsid w:val="00AA6CC5"/>
    <w:rsid w:val="00B44498"/>
    <w:rsid w:val="00BD5CC2"/>
    <w:rsid w:val="00C81E4D"/>
    <w:rsid w:val="00C952B9"/>
    <w:rsid w:val="00CC5220"/>
    <w:rsid w:val="00D665A0"/>
    <w:rsid w:val="00D7105B"/>
    <w:rsid w:val="00DA6492"/>
    <w:rsid w:val="00E40414"/>
    <w:rsid w:val="00EE3D24"/>
    <w:rsid w:val="00F16068"/>
    <w:rsid w:val="00F268BE"/>
    <w:rsid w:val="00FB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FA10A"/>
  <w15:chartTrackingRefBased/>
  <w15:docId w15:val="{3475ED92-AE9B-41A8-8A4A-B8F8445C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C6CBC"/>
  </w:style>
  <w:style w:type="paragraph" w:styleId="Zpat">
    <w:name w:val="footer"/>
    <w:basedOn w:val="Normln"/>
    <w:link w:val="ZpatChar"/>
    <w:uiPriority w:val="99"/>
    <w:semiHidden/>
    <w:unhideWhenUsed/>
    <w:rsid w:val="007C6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C6CBC"/>
  </w:style>
  <w:style w:type="paragraph" w:styleId="Odstavecseseznamem">
    <w:name w:val="List Paragraph"/>
    <w:basedOn w:val="Normln"/>
    <w:uiPriority w:val="34"/>
    <w:qFormat/>
    <w:rsid w:val="00BD5CC2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2">
    <w:name w:val="Body Text 2"/>
    <w:basedOn w:val="Normln"/>
    <w:link w:val="Zkladntext2Char"/>
    <w:uiPriority w:val="99"/>
    <w:semiHidden/>
    <w:rsid w:val="00184B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84BC5"/>
    <w:rPr>
      <w:rFonts w:ascii="Times New Roman" w:eastAsia="Times New Roman" w:hAnsi="Times New Roman" w:cs="Times New Roman"/>
      <w:kern w:val="0"/>
      <w:sz w:val="20"/>
      <w:szCs w:val="24"/>
      <w:lang w:eastAsia="cs-CZ"/>
      <w14:ligatures w14:val="none"/>
    </w:rPr>
  </w:style>
  <w:style w:type="character" w:styleId="Hypertextovodkaz">
    <w:name w:val="Hyperlink"/>
    <w:rsid w:val="00184BC5"/>
    <w:rPr>
      <w:color w:val="0000FF"/>
      <w:u w:val="single"/>
    </w:rPr>
  </w:style>
  <w:style w:type="paragraph" w:styleId="Normlnweb">
    <w:name w:val="Normal (Web)"/>
    <w:basedOn w:val="Normln"/>
    <w:uiPriority w:val="99"/>
    <w:rsid w:val="00184BC5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6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topseminar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pseminare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A79BE-B075-414A-8F81-51B40E633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506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Josefína Staňková</dc:creator>
  <cp:keywords/>
  <dc:description/>
  <cp:lastModifiedBy>Ondřej Glogar</cp:lastModifiedBy>
  <cp:revision>6</cp:revision>
  <dcterms:created xsi:type="dcterms:W3CDTF">2024-10-18T10:33:00Z</dcterms:created>
  <dcterms:modified xsi:type="dcterms:W3CDTF">2025-03-25T07:45:00Z</dcterms:modified>
</cp:coreProperties>
</file>